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POSTANOWIENIA OGÓLNE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Niniejszy Regulamin określa zasady rekrutacji i uczestnictwa w POZNAŃSKIEJ AKADEMIA KOORDYNATORÓW WOLONTARIATU (dalej „Akademia”).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“POZNAŃSKA AKADEMIA KOORDYNATORÓW WOLONTARIATU” (zwane dalej “Projekt”) jest realizowany przez Stowarzyszenie Centrum Rozwoju Edukacji Obywatelskiej CREO (zwane dalej „ORGANIZATOR”) i jest finansowany ze środków budżetowych Miasta Poznania.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projektu potrwa od 1 marca do 31 grudnia 2025 roku.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uczestników/uczestniczek w Akademii jest nieodpłatny.</w:t>
      </w:r>
    </w:p>
    <w:p w:rsidR="00000000" w:rsidDel="00000000" w:rsidP="00000000" w:rsidRDefault="00000000" w:rsidRPr="00000000" w14:paraId="00000006">
      <w:pPr>
        <w:ind w:left="426" w:hanging="5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3"/>
        </w:numPr>
        <w:spacing w:line="276" w:lineRule="auto"/>
        <w:ind w:left="2697" w:hanging="360"/>
        <w:jc w:val="left"/>
        <w:rPr/>
      </w:pPr>
      <w:r w:rsidDel="00000000" w:rsidR="00000000" w:rsidRPr="00000000">
        <w:rPr>
          <w:rtl w:val="0"/>
        </w:rPr>
        <w:t xml:space="preserve">CEL I ZAŁOŻENIA PROJEKTU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Głównym założeniem AKADEMII jest realizacja kompleksowego programu edukacyjno-doradczego w zakresie rozwijania wolontariatu w organizacjach pozarządowych i grupach nieformalnych.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Celem AKADEMII jest: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zwiększenie wiedzy, umiejętności i kompetencji osób koordynujących wolontariat w organizacjach pozarządowych/grupach nieformalnych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aktywizacja wolontariacka mieszkańców i mieszkanek Poznania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stworzenie i wdrożenie w Poznaniu kompleksowego programu szkoleniowo- doradczego dedykowanego osobom koordynującym/organizującym wolontariat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wzmocnienie organizacji/grup nieformalnych poprzez profesjonalizację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wolontariatu w swoich strukturach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stworzenie możliwości integracji i sieciowania koordynatorów i organizatorów wolontariatu poprzez organizację cyklu spotkań, w tym wizyty studyjnej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propagowanie wolontariatu wśród mieszkańców i mieszkanek Poznania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57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Uczestnikami/uczestniczkami Akademii mogą być: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.2677165354331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osoby koordynujące i organizujące wolontariat w organizacjach pozarządowych z terenu Miasta Poznania i/lub działających w Poznaniu (maksymalnie 2 osoby z tej samej organizacji)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.2677165354331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osoby koordynujące i organizujące wolontariat w grupach nieformalnych z terenu Miasta Poznania i/lub działających w Poznaniu (maksymalnie 2 osoby z tej samej grupy nieformalnej)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AKADEMII obejmuje</w:t>
      </w:r>
      <w:r w:rsidDel="00000000" w:rsidR="00000000" w:rsidRPr="00000000">
        <w:rPr>
          <w:rtl w:val="0"/>
        </w:rPr>
        <w:t xml:space="preserve"> łącznie 9 różnorodnych spotkań i warsztatów. Wśród nich: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potkanie inaugurujące Akademię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cykl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 różnorodnych warsztatów zwiększających wiedz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umiejętności nt. rozwijania działań wolontariackich. Tematyka </w:t>
      </w:r>
      <w:r w:rsidDel="00000000" w:rsidR="00000000" w:rsidRPr="00000000">
        <w:rPr>
          <w:rtl w:val="0"/>
        </w:rPr>
        <w:t xml:space="preserve">jednego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warsztatów będzie obejm</w:t>
      </w:r>
      <w:r w:rsidDel="00000000" w:rsidR="00000000" w:rsidRPr="00000000">
        <w:rPr>
          <w:rtl w:val="0"/>
        </w:rPr>
        <w:t xml:space="preserve">owała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obszary związane kwesti</w:t>
      </w:r>
      <w:r w:rsidDel="00000000" w:rsidR="00000000" w:rsidRPr="00000000">
        <w:rPr>
          <w:rtl w:val="0"/>
        </w:rPr>
        <w:t xml:space="preserve">ami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prawny</w:t>
      </w:r>
      <w:r w:rsidDel="00000000" w:rsidR="00000000" w:rsidRPr="00000000">
        <w:rPr>
          <w:rtl w:val="0"/>
        </w:rPr>
        <w:t xml:space="preserve">mi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formalny</w:t>
      </w:r>
      <w:r w:rsidDel="00000000" w:rsidR="00000000" w:rsidRPr="00000000">
        <w:rPr>
          <w:rtl w:val="0"/>
        </w:rPr>
        <w:t xml:space="preserve">mi dot. wolontariatu, natomiast tematykę 3 pozostałych warsztatów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uczestniczki Akademii wybiorą z proponowanych przez Organizatora. </w:t>
      </w:r>
      <w:r w:rsidDel="00000000" w:rsidR="00000000" w:rsidRPr="00000000">
        <w:rPr>
          <w:rtl w:val="0"/>
        </w:rPr>
        <w:t xml:space="preserve">Wśród proponowanych tematów będą m.in.: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 efektywnie rekrutować wolontariuszy?,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budować zespół wolontariacki? Warsztaty o komunikacji i zarządzaniu grupą,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promować działania wolontariackie?,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realizować eventy i kampanie społeczne?,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efektywnie motywować wolontariuszy?,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reagować gdy w zespole są sytuacje kryzysowe?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Organizację cyklu 4 warsztatów edukacyjnych z planowania wspólnych inicjatyw wolontariackich metodą projektową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688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 ramach tego cyklu uczestnicy i uczestniczki Akademii zostaną podzieleni na 4 podgrupy, które podczas warsztatów będą (przy wsparciu merytorycznym mentorów/mentorek zapewnionych przez Organizatora) przygotowywać plany 4 odrębnych inicjatyw wolontariackich jakie zostaną zrealizowane w ramach Akademii.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 istotne, na sfinansowanie realizacj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wypracowanych 4 inicjatyw wolontariackich </w:t>
      </w:r>
      <w:r w:rsidDel="00000000" w:rsidR="00000000" w:rsidRPr="00000000">
        <w:rPr>
          <w:rtl w:val="0"/>
        </w:rPr>
        <w:t xml:space="preserve">Organizator przeznaczy środki w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łącznej kwocie do 8000 zł (do 2 000 zł na jedną akcję).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w okresie realizacji Akademii doradztwa i mentoringu ze strony ekspertów Organizatora dla uczestników/uczestniczek w zagadnieniach dotyczących rozwoju wolontariatu. Od momentu rozpoczęcia działań planistycznych każda grupa będzie miała zapewnione wsparcie mentora/mentorki doświadczonej w realizacji działań wolontariackich, która pomoże dobrze opracować plan i później przełożyć ją w praktyczne działanie.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Organizację wspólnego wyjazdu studyjnego dla uczestników/uczestniczek Akademii. Program wyjazdu będzie obejmował spotkania z lokalnymi organizacjami/instytucjami działającymi w obszarze wolontariatu w innym regionie Polski by poznać dobre przykłady na rozwijanie wolontariatu w innej lokalizacji niż Poznań. Koszty wyjazdu sfinansowane zostaną przez Organizatora.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Udostępnienie pakietu materiałów merytorycznych dotyczących wolontariatu (m.in. publikacji “ABC wolontariatu w NGO”, pakiet gotowych wzorów dokumentów/regulaminów dotyczących wolontariatu).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Realizację spotkania podsumowującego realizację projektu wraz z wręczeniem certyfikatów dla uczestników/uczestniczek oraz prezentacją zrealizowanych inicjatyw wolontariackich.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Zapewnienie uczestnictwa w Poznańskim Forum Koordynatorek i Koordynatorów Wolontariatu organizowanym przez Miasto Poznań.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MIEJSCE REALIZACJI DZIAŁAŃ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80" w:line="232" w:lineRule="auto"/>
        <w:ind w:left="0" w:right="401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Działania organizacyjne, szkoleniowe oraz doradcze będą realizowane w Poznaniu, m.in. w biurze ORGANIZATORA lub w formie online. Szczegółowe informacje dotyczące etapów realizacji projektu będą publikowane na stronie </w:t>
      </w:r>
      <w:hyperlink r:id="rId7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1154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www.centrumcreo.pl</w:t>
        </w:r>
      </w:hyperlink>
      <w:hyperlink r:id="rId8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80" w:line="232" w:lineRule="auto"/>
        <w:ind w:left="0" w:right="401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Miejsca realizacji inicjatyw wolontariackich zostaną określone przez uczestników/uczestniczki Akademii podczas procesu ich planowania.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80" w:line="232" w:lineRule="auto"/>
        <w:ind w:left="0" w:right="401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wizyty studyjnej zostanie określone podczas realizacji Akademii.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REKRUTACJA I WARUNKI UDZIAŁU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Rekrutacja do Akademii będzie realizowana za pomocą formularza zgłoszeniowego zamieszczonego na stronie internetowej ORGANIZATORA </w:t>
      </w:r>
      <w:hyperlink r:id="rId9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www.centrumcreo.pl</w:t>
        </w:r>
      </w:hyperlink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Rekrutacja potrwa do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kwietnia 2025 roku.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Ogłoszenie wyników rekrutacji nastąpi do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kwietnia 2025 roku.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Zgłoszenie będzie zawierać dane kontaktowe uczestnika/uczestniczki Akademii, kilka pytań pozwalających poznać motywację do udziału w Akademii, krótki opis dotychczasowych doświadczeń w realizacji działań społecznych</w:t>
      </w:r>
      <w:r w:rsidDel="00000000" w:rsidR="00000000" w:rsidRPr="00000000">
        <w:rPr>
          <w:rtl w:val="0"/>
        </w:rPr>
        <w:t xml:space="preserve"> oraz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uzasadnienie w jakich obszarach udział w Akademii pomoże rozwijać wolontariat w organizacji pozarządowej / grupie nieformalnej. Będą także pytania o potrzeby uczestników/uczestniczek Akademii (przede wszystkim w celu zapewnienia dostępności osobom ze szczególnymi potrzebami), wymienione warsztaty do wyboru, akceptację regulaminu oraz zgodę na przetwarzanie danych osobowych.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zakończeniu procesu rekrutacji ORGANIZATOR utworzy listę podstawową uczestników i uczestniczek zakwalifikowanych do udziału w Akademii. W przypadku gdy liczba zgłoszonych osób przekroczy liczbę przewidzianych miejsc, utworzona zostanie lista rezerwowa.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Uczestnicy/uczestniczki będą zobowiązani do udziału w całym cyklu 9 warsztatów i spotkań (opisan</w:t>
      </w:r>
      <w:r w:rsidDel="00000000" w:rsidR="00000000" w:rsidRPr="00000000">
        <w:rPr>
          <w:rtl w:val="0"/>
        </w:rPr>
        <w:t xml:space="preserve">ych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punkcie II.4 regulaminu) potwierdzając każdorazowo swój udział na listach obecności. Dopuszczalna będzie uzasadniona nieobecność na maksymalnie dwóch spotkaniach/warsztatach - w takim przypadku uczestnik/uczestniczka indywidualnie ustalą z Organizatorem formę uzupełnienia wiedzy na spotkaniach/warsztatach, które zostały opuszczone.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Uczestnicy/Uczestniczki, którzy ukończą cykl warsztatowy oraz zrealizują inicjatywę w ramach Akademii, otrzymają certyfikat ukończenia Akademii, który będzie wręczony podczas spotkania podsumowującego realizację Projektu.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rezygnacji/usunięcia z Akademii wolne miejsce może zostać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zaproponowane osobom z listy rezerwowej.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/ uczestniczka Akademii może zostać skreślony z listy 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przypadku: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naruszenia postanowień regulaminu;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rażącego naruszenia porządku organizacyjnego podczas realizacji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Spotkań i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Warsztat</w:t>
      </w:r>
      <w:r w:rsidDel="00000000" w:rsidR="00000000" w:rsidRPr="00000000">
        <w:rPr>
          <w:rtl w:val="0"/>
        </w:rPr>
        <w:t xml:space="preserve">ów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trzykrotnej nieobecności na zajęciach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Rezygnacja/usunięcie z Akademii skutkuje brakiem otrzymania certyfikatu o jej ukończeniu.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76" w:lineRule="auto"/>
        <w:ind w:left="0" w:right="42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zastrzega sobie możliwość przedłużania rekrutacji.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HARMONOGRAM DZIAŁAŃ</w:t>
      </w:r>
    </w:p>
    <w:p w:rsidR="00000000" w:rsidDel="00000000" w:rsidP="00000000" w:rsidRDefault="00000000" w:rsidRPr="00000000" w14:paraId="0000003E">
      <w:pPr>
        <w:tabs>
          <w:tab w:val="left" w:leader="none" w:pos="436"/>
        </w:tabs>
        <w:spacing w:before="177" w:line="235" w:lineRule="auto"/>
        <w:ind w:right="17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Każdy warsztat potrwa trzy godziny. Możliwe będzie łączenie modułów tj. organizacja większej liczby warsztatów.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zastrzega możliwość odwołania i/lub przełożenia warsztatów na inny termin.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Spotkania doradcze, konsultacyjne i mentoringowe dla uczestników/uczestniczek w tematyce wolontariatu prowadzone będą przez cały okres trwania projektu po wcześniejszym umówieniu telefonicznym lub mailowym.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3"/>
        </w:numPr>
        <w:ind w:left="2125.9842519685035" w:hanging="360"/>
        <w:jc w:val="left"/>
        <w:rPr/>
      </w:pPr>
      <w:r w:rsidDel="00000000" w:rsidR="00000000" w:rsidRPr="00000000">
        <w:rPr>
          <w:rtl w:val="0"/>
        </w:rPr>
        <w:t xml:space="preserve">PRZETWARZANIE DANYCH </w:t>
      </w:r>
      <w:r w:rsidDel="00000000" w:rsidR="00000000" w:rsidRPr="00000000">
        <w:rPr>
          <w:rtl w:val="0"/>
        </w:rPr>
        <w:t xml:space="preserve">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/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informuje, że w procesie rekrutacji do Akademii oraz podczas jej realizacji, będą przetwarzane dane osobowe uczestników/uczestniczek Akademii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 jest dobrowolne, niemniej bez ich podania 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 możliwy udział w Akademii.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informacje dotyczące przetwarzania danych osobowych będą zawarte w odrębnym dokumencie zawierającym klauzulę informacyjną, dostępnym w formularzu zgłoszeniowym do Akademii.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Dane osobowe uczestników/uczestniczek będą przetwarzane w celu realizacji projektu, w tym w szczególności w celu realizacji szkoleń/warsztatów/spotkań, ewaluacji, kontroli, monitoringu i sprawozdawczości, w związku z realizacją obowiązków prawnych ciążacych na Administratorach, w tym obowiązków wynikających z Umową Miastem Poznań na podstawie art. 6 ust. 1 lit c) oraz b) RODO, oraz w celach promocyjnych i dokumentacji działań organizaowanych przez Administratorów ( w tym wizerunek) na podstawie art. 6 ust. 1 lit. a) RODO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Odbiorcą danych osobowych mogą być m.in.: podmiot udostępniający przestrzeń serwerową, podmioty świadczący usługi informatyczne, hostingowe, księgowe, prawne, ewaluacji i badań. W związku z realizacją projektu moje osobowe uczestników/uczestniczek mogą zostać udostępnione Urzędowi Miasta Poznania oraz innym podmiotom uprawnionym do ich otrzymania na mocy obowiązujących przepisów prawa.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przetwarzane w ramach Akademii przez okres niezbędny do realizacji i organizacji Projektu, a po jego zakończeniu również podczas ewentualnych działań kontrolnych i w celach archiwalnych.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osobowych przetwarzanych w ramach Akademii jest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tj. Stowarzyszenie Centrum Rozwoju Edukacji Obywatelskiej CREO z siedzibą w Poznaniu przy ul. Wergiliusza 2C/3.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hanging="42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jakichkolwiek wątpliwości dotyczących przetwarzania danych można kontaktować się z inspektorem ochrony danych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Akademii w sposób listowny pod adresem: ul. Wergiliusza 2C/3, 60-461 Poznań lub sposób elektroniczny - pod pod adresem </w:t>
      </w:r>
      <w:hyperlink r:id="rId10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iod@centrumcreo.pl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UTRWALANIE WIZERUNKU</w:t>
        <w:br w:type="textWrapping"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informuje, że w procesie realizacji wszystkich planowanych działań zaplanowanych w ramach Akademii wizerunek uczestniczek/uczestników może być rejestrowany przez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lub osoby trzecie działające na zlecenie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poprzez wykonywanie zdjęć jak i nagrywanie filmów, co będzie oznaczało możliwość utrwalenia wizerunku, w tym wizerunku głosowego, każdego z Uczestników na tych zdjęciach lub filmach.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Akceptując w procesie rekrutacji Regulamin Akademii, jej uczestnik/uczestniczka wyraża zgodę na nieodpłatne utrwalenie, bezterminowe, wielokrotne i nieodpłatne wykorzystywanie oraz rozpowszechnienie swojego wizerunku (w tym wyglądu, głosu oraz towarzyszących im wypowiedzi) przez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zakresie realizacji wszystkich planowanych działań Akademii, utrwalonego na materiałach zdjęciowych, dźwiękowych oraz filmowych, niezależnie od wykorzystanej techniki utrwalenia oraz niezależnie od rodzaju użytych nośników, na których doszło do takiego utrwalenia, w trakcie jej uczestnictwa w Akademii. Niniejsza zgoda obejmuje wykorzystanie oraz rozpowszechnianie wizerunku Uczestniczki przez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ramach sieci Internet, w tym na stronach internetowych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oraz w mediach społecznościowych (Instagram, Facebook, LinkedIn, YouTube itp.), w celach informacyjnych, promocyjnych oraz dokumentujących działanie Projektu, zarówno na terytorium Polski, jak i poza jej granicami.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Wyrażenie zgody na wykorzystanie wizerunku Uczestnika/Uczestniczki jest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dobrowolne, niemniej bez jej wyrażenia nie będzie możliwy udział w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Akademii.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niniejszym informuje, że nie będzie miał możliwości weryfikacji powstałych materiałów celem usunięcia wizerunków poszczególnych Uczestników/Uczestniczek. W przypadku braku takiej zgody ze strony Uczestnika</w:t>
      </w:r>
      <w:r w:rsidDel="00000000" w:rsidR="00000000" w:rsidRPr="00000000">
        <w:rPr>
          <w:rtl w:val="0"/>
        </w:rPr>
        <w:t xml:space="preserve">/Uczestniczki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powinien on zgłaszać swojego uczestnictwa w Warsztatach.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Jednocześnie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zastrzega i informuje, że udzielenie zgody na wykorzystanie wizerunku Uczestnika/Uczestniczki zgodnie z Regulaminem nie stanowi jakiegokolwiek zobowiązania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wykorzystania wizerunku każdego z Uczestników/Uczestniczek w powyższy sposób.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3"/>
        </w:numPr>
        <w:ind w:left="2697" w:hanging="360"/>
        <w:jc w:val="left"/>
        <w:rPr/>
      </w:pPr>
      <w:r w:rsidDel="00000000" w:rsidR="00000000" w:rsidRPr="00000000">
        <w:rPr>
          <w:rtl w:val="0"/>
        </w:rPr>
        <w:t xml:space="preserve">POSTANOWIENIA KOŃCOWE</w:t>
        <w:br w:type="textWrapping"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zastrzega sobie prawo do zmiany zapisów niniejszego Regulaminu wynikających w szczególności ze zmian założeń Projektu, Akademii i przepisów prawa.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wszelkich zmianach dotyczących zasad Akademii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poinformuje Uczestniczki za pośrednictwem strony internetowej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1154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www.centrumcreo.pl</w:t>
        </w:r>
      </w:hyperlink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Ostateczna interpretacja zapisów niniejszego Regulaminu należy do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niniejszym Regulaminem mają zastosowanie umowa o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finansowanie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Projektu oraz przepisy wynikające z właściwych aktów prawa wspólnotowego i polskiego, w szczególności kodeksu cywilnego i rozporządzenia o ochronie danych osobowych.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 wchodzi w życie z dniem ogłoszenia, tj. z dniem publikacji na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stronach internetowych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hyperlink r:id="rId12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1154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www.centrumcreo.pl</w:t>
        </w:r>
      </w:hyperlink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kontaktowe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znajdują się na stronie </w:t>
      </w:r>
      <w:hyperlink r:id="rId13">
        <w:r w:rsidDel="00000000" w:rsidR="00000000" w:rsidRPr="00000000">
          <w:rPr>
            <w:rFonts w:ascii="Poppins" w:cs="Poppins" w:eastAsia="Poppins" w:hAnsi="Poppin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www.centrumcreo.pl.</w:t>
        </w:r>
      </w:hyperlink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40" w:w="11910" w:orient="portrait"/>
      <w:pgMar w:bottom="1120" w:top="2000" w:left="1700" w:right="1417" w:header="226.7716535433071" w:footer="9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Lucida Sans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br w:type="textWrapping"/>
      <w:br w:type="textWrapping"/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9338</wp:posOffset>
          </wp:positionV>
          <wp:extent cx="1114489" cy="327660"/>
          <wp:effectExtent b="0" l="0" r="0" t="0"/>
          <wp:wrapNone/>
          <wp:docPr descr="." id="1618419269" name="image1.jpg"/>
          <a:graphic>
            <a:graphicData uri="http://schemas.openxmlformats.org/drawingml/2006/picture">
              <pic:pic>
                <pic:nvPicPr>
                  <pic:cNvPr descr="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89" cy="327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0</wp:posOffset>
          </wp:positionV>
          <wp:extent cx="810069" cy="330835"/>
          <wp:effectExtent b="0" l="0" r="0" t="0"/>
          <wp:wrapNone/>
          <wp:docPr id="161841926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69" cy="330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10058400</wp:posOffset>
              </wp:positionV>
              <wp:extent cx="3994150" cy="193040"/>
              <wp:effectExtent b="0" l="0" r="0" t="0"/>
              <wp:wrapNone/>
              <wp:docPr id="161841926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53688" y="3688243"/>
                        <a:ext cx="398462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Projekt sfinansowano ze środków budżetowych Miasta Poznania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10058400</wp:posOffset>
              </wp:positionV>
              <wp:extent cx="3994150" cy="193040"/>
              <wp:effectExtent b="0" l="0" r="0" t="0"/>
              <wp:wrapNone/>
              <wp:docPr id="161841926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415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sz w:val="20"/>
        <w:szCs w:val="2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1126653</wp:posOffset>
              </wp:positionH>
              <wp:positionV relativeFrom="page">
                <wp:posOffset>679450</wp:posOffset>
              </wp:positionV>
              <wp:extent cx="5482590" cy="219932"/>
              <wp:effectExtent b="0" l="0" r="0" t="0"/>
              <wp:wrapNone/>
              <wp:docPr id="16184192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09475" y="3490450"/>
                        <a:ext cx="6627600" cy="24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5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REGULAMIN  “POZNAŃSKIEJ AKADEMII KOORDYNATORÓW WOLONTARIATU”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1126653</wp:posOffset>
              </wp:positionH>
              <wp:positionV relativeFrom="page">
                <wp:posOffset>679450</wp:posOffset>
              </wp:positionV>
              <wp:extent cx="5482590" cy="219932"/>
              <wp:effectExtent b="0" l="0" r="0" t="0"/>
              <wp:wrapNone/>
              <wp:docPr id="161841926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2590" cy="2199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3486059</wp:posOffset>
          </wp:positionH>
          <wp:positionV relativeFrom="page">
            <wp:posOffset>181451</wp:posOffset>
          </wp:positionV>
          <wp:extent cx="417516" cy="327608"/>
          <wp:effectExtent b="0" l="0" r="0" t="0"/>
          <wp:wrapNone/>
          <wp:docPr id="16184192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7516" cy="3276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08.6614173228347" w:hanging="360.00000000000006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96" w:hanging="360.00000000000006"/>
      </w:pPr>
      <w:rPr/>
    </w:lvl>
    <w:lvl w:ilvl="1">
      <w:start w:val="1"/>
      <w:numFmt w:val="lowerLetter"/>
      <w:lvlText w:val="%2."/>
      <w:lvlJc w:val="left"/>
      <w:pPr>
        <w:ind w:left="1516" w:hanging="360"/>
      </w:pPr>
      <w:rPr/>
    </w:lvl>
    <w:lvl w:ilvl="2">
      <w:start w:val="1"/>
      <w:numFmt w:val="lowerRoman"/>
      <w:lvlText w:val="%3."/>
      <w:lvlJc w:val="right"/>
      <w:pPr>
        <w:ind w:left="2236" w:hanging="180"/>
      </w:pPr>
      <w:rPr/>
    </w:lvl>
    <w:lvl w:ilvl="3">
      <w:start w:val="1"/>
      <w:numFmt w:val="decimal"/>
      <w:lvlText w:val="%4."/>
      <w:lvlJc w:val="left"/>
      <w:pPr>
        <w:ind w:left="2956" w:hanging="360"/>
      </w:pPr>
      <w:rPr/>
    </w:lvl>
    <w:lvl w:ilvl="4">
      <w:start w:val="1"/>
      <w:numFmt w:val="lowerLetter"/>
      <w:lvlText w:val="%5."/>
      <w:lvlJc w:val="left"/>
      <w:pPr>
        <w:ind w:left="3676" w:hanging="360"/>
      </w:pPr>
      <w:rPr/>
    </w:lvl>
    <w:lvl w:ilvl="5">
      <w:start w:val="1"/>
      <w:numFmt w:val="lowerRoman"/>
      <w:lvlText w:val="%6."/>
      <w:lvlJc w:val="right"/>
      <w:pPr>
        <w:ind w:left="4396" w:hanging="180"/>
      </w:pPr>
      <w:rPr/>
    </w:lvl>
    <w:lvl w:ilvl="6">
      <w:start w:val="1"/>
      <w:numFmt w:val="decimal"/>
      <w:lvlText w:val="%7."/>
      <w:lvlJc w:val="left"/>
      <w:pPr>
        <w:ind w:left="5116" w:hanging="360"/>
      </w:pPr>
      <w:rPr/>
    </w:lvl>
    <w:lvl w:ilvl="7">
      <w:start w:val="1"/>
      <w:numFmt w:val="lowerLetter"/>
      <w:lvlText w:val="%8."/>
      <w:lvlJc w:val="left"/>
      <w:pPr>
        <w:ind w:left="5836" w:hanging="360"/>
      </w:pPr>
      <w:rPr/>
    </w:lvl>
    <w:lvl w:ilvl="8">
      <w:start w:val="1"/>
      <w:numFmt w:val="lowerRoman"/>
      <w:lvlText w:val="%9."/>
      <w:lvlJc w:val="right"/>
      <w:pPr>
        <w:ind w:left="6556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2697" w:hanging="360"/>
      </w:pPr>
      <w:rPr>
        <w:rFonts w:ascii="Arial" w:cs="Arial" w:eastAsia="Arial" w:hAnsi="Arial"/>
        <w:b w:val="1"/>
        <w:i w:val="0"/>
        <w:sz w:val="30"/>
        <w:szCs w:val="30"/>
      </w:rPr>
    </w:lvl>
    <w:lvl w:ilvl="1">
      <w:start w:val="1"/>
      <w:numFmt w:val="lowerLetter"/>
      <w:lvlText w:val="%2."/>
      <w:lvlJc w:val="left"/>
      <w:pPr>
        <w:ind w:left="3417" w:hanging="360"/>
      </w:pPr>
      <w:rPr/>
    </w:lvl>
    <w:lvl w:ilvl="2">
      <w:start w:val="1"/>
      <w:numFmt w:val="lowerRoman"/>
      <w:lvlText w:val="%3."/>
      <w:lvlJc w:val="right"/>
      <w:pPr>
        <w:ind w:left="4137" w:hanging="180"/>
      </w:pPr>
      <w:rPr/>
    </w:lvl>
    <w:lvl w:ilvl="3">
      <w:start w:val="1"/>
      <w:numFmt w:val="decimal"/>
      <w:lvlText w:val="%4."/>
      <w:lvlJc w:val="left"/>
      <w:pPr>
        <w:ind w:left="4857" w:hanging="360"/>
      </w:pPr>
      <w:rPr/>
    </w:lvl>
    <w:lvl w:ilvl="4">
      <w:start w:val="1"/>
      <w:numFmt w:val="lowerLetter"/>
      <w:lvlText w:val="%5."/>
      <w:lvlJc w:val="left"/>
      <w:pPr>
        <w:ind w:left="5577" w:hanging="360"/>
      </w:pPr>
      <w:rPr/>
    </w:lvl>
    <w:lvl w:ilvl="5">
      <w:start w:val="1"/>
      <w:numFmt w:val="lowerRoman"/>
      <w:lvlText w:val="%6."/>
      <w:lvlJc w:val="right"/>
      <w:pPr>
        <w:ind w:left="6297" w:hanging="180"/>
      </w:pPr>
      <w:rPr/>
    </w:lvl>
    <w:lvl w:ilvl="6">
      <w:start w:val="1"/>
      <w:numFmt w:val="decimal"/>
      <w:lvlText w:val="%7."/>
      <w:lvlJc w:val="left"/>
      <w:pPr>
        <w:ind w:left="7017" w:hanging="360"/>
      </w:pPr>
      <w:rPr/>
    </w:lvl>
    <w:lvl w:ilvl="7">
      <w:start w:val="1"/>
      <w:numFmt w:val="lowerLetter"/>
      <w:lvlText w:val="%8."/>
      <w:lvlJc w:val="left"/>
      <w:pPr>
        <w:ind w:left="7737" w:hanging="360"/>
      </w:pPr>
      <w:rPr/>
    </w:lvl>
    <w:lvl w:ilvl="8">
      <w:start w:val="1"/>
      <w:numFmt w:val="lowerRoman"/>
      <w:lvlText w:val="%9."/>
      <w:lvlJc w:val="right"/>
      <w:pPr>
        <w:ind w:left="845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96" w:hanging="360.00000000000006"/>
      </w:pPr>
      <w:rPr/>
    </w:lvl>
    <w:lvl w:ilvl="1">
      <w:start w:val="1"/>
      <w:numFmt w:val="lowerLetter"/>
      <w:lvlText w:val="%2."/>
      <w:lvlJc w:val="left"/>
      <w:pPr>
        <w:ind w:left="1516" w:hanging="360"/>
      </w:pPr>
      <w:rPr/>
    </w:lvl>
    <w:lvl w:ilvl="2">
      <w:start w:val="1"/>
      <w:numFmt w:val="lowerRoman"/>
      <w:lvlText w:val="%3."/>
      <w:lvlJc w:val="right"/>
      <w:pPr>
        <w:ind w:left="2236" w:hanging="180"/>
      </w:pPr>
      <w:rPr/>
    </w:lvl>
    <w:lvl w:ilvl="3">
      <w:start w:val="1"/>
      <w:numFmt w:val="decimal"/>
      <w:lvlText w:val="%4."/>
      <w:lvlJc w:val="left"/>
      <w:pPr>
        <w:ind w:left="2956" w:hanging="360"/>
      </w:pPr>
      <w:rPr/>
    </w:lvl>
    <w:lvl w:ilvl="4">
      <w:start w:val="1"/>
      <w:numFmt w:val="lowerLetter"/>
      <w:lvlText w:val="%5."/>
      <w:lvlJc w:val="left"/>
      <w:pPr>
        <w:ind w:left="3676" w:hanging="360"/>
      </w:pPr>
      <w:rPr/>
    </w:lvl>
    <w:lvl w:ilvl="5">
      <w:start w:val="1"/>
      <w:numFmt w:val="lowerRoman"/>
      <w:lvlText w:val="%6."/>
      <w:lvlJc w:val="right"/>
      <w:pPr>
        <w:ind w:left="4396" w:hanging="180"/>
      </w:pPr>
      <w:rPr/>
    </w:lvl>
    <w:lvl w:ilvl="6">
      <w:start w:val="1"/>
      <w:numFmt w:val="decimal"/>
      <w:lvlText w:val="%7."/>
      <w:lvlJc w:val="left"/>
      <w:pPr>
        <w:ind w:left="5116" w:hanging="360"/>
      </w:pPr>
      <w:rPr/>
    </w:lvl>
    <w:lvl w:ilvl="7">
      <w:start w:val="1"/>
      <w:numFmt w:val="lowerLetter"/>
      <w:lvlText w:val="%8."/>
      <w:lvlJc w:val="left"/>
      <w:pPr>
        <w:ind w:left="5836" w:hanging="360"/>
      </w:pPr>
      <w:rPr/>
    </w:lvl>
    <w:lvl w:ilvl="8">
      <w:start w:val="1"/>
      <w:numFmt w:val="lowerRoman"/>
      <w:lvlText w:val="%9."/>
      <w:lvlJc w:val="right"/>
      <w:pPr>
        <w:ind w:left="6556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9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96" w:hanging="360.00000000000006"/>
      </w:pPr>
      <w:rPr/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6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9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6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9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6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96" w:hanging="360.00000000000006"/>
      </w:pPr>
      <w:rPr/>
    </w:lvl>
    <w:lvl w:ilvl="1">
      <w:start w:val="1"/>
      <w:numFmt w:val="lowerLetter"/>
      <w:lvlText w:val="%2."/>
      <w:lvlJc w:val="left"/>
      <w:pPr>
        <w:ind w:left="1516" w:hanging="360"/>
      </w:pPr>
      <w:rPr/>
    </w:lvl>
    <w:lvl w:ilvl="2">
      <w:start w:val="1"/>
      <w:numFmt w:val="lowerRoman"/>
      <w:lvlText w:val="%3."/>
      <w:lvlJc w:val="right"/>
      <w:pPr>
        <w:ind w:left="2236" w:hanging="180"/>
      </w:pPr>
      <w:rPr/>
    </w:lvl>
    <w:lvl w:ilvl="3">
      <w:start w:val="1"/>
      <w:numFmt w:val="decimal"/>
      <w:lvlText w:val="%4."/>
      <w:lvlJc w:val="left"/>
      <w:pPr>
        <w:ind w:left="2956" w:hanging="360"/>
      </w:pPr>
      <w:rPr/>
    </w:lvl>
    <w:lvl w:ilvl="4">
      <w:start w:val="1"/>
      <w:numFmt w:val="lowerLetter"/>
      <w:lvlText w:val="%5."/>
      <w:lvlJc w:val="left"/>
      <w:pPr>
        <w:ind w:left="3676" w:hanging="360"/>
      </w:pPr>
      <w:rPr/>
    </w:lvl>
    <w:lvl w:ilvl="5">
      <w:start w:val="1"/>
      <w:numFmt w:val="lowerRoman"/>
      <w:lvlText w:val="%6."/>
      <w:lvlJc w:val="right"/>
      <w:pPr>
        <w:ind w:left="4396" w:hanging="180"/>
      </w:pPr>
      <w:rPr/>
    </w:lvl>
    <w:lvl w:ilvl="6">
      <w:start w:val="1"/>
      <w:numFmt w:val="decimal"/>
      <w:lvlText w:val="%7."/>
      <w:lvlJc w:val="left"/>
      <w:pPr>
        <w:ind w:left="5116" w:hanging="360"/>
      </w:pPr>
      <w:rPr/>
    </w:lvl>
    <w:lvl w:ilvl="7">
      <w:start w:val="1"/>
      <w:numFmt w:val="lowerLetter"/>
      <w:lvlText w:val="%8."/>
      <w:lvlJc w:val="left"/>
      <w:pPr>
        <w:ind w:left="5836" w:hanging="360"/>
      </w:pPr>
      <w:rPr/>
    </w:lvl>
    <w:lvl w:ilvl="8">
      <w:start w:val="1"/>
      <w:numFmt w:val="lowerRoman"/>
      <w:lvlText w:val="%9."/>
      <w:lvlJc w:val="right"/>
      <w:pPr>
        <w:ind w:left="6556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96" w:hanging="360.00000000000006"/>
      </w:pPr>
      <w:rPr/>
    </w:lvl>
    <w:lvl w:ilvl="1">
      <w:start w:val="1"/>
      <w:numFmt w:val="lowerLetter"/>
      <w:lvlText w:val="%2."/>
      <w:lvlJc w:val="left"/>
      <w:pPr>
        <w:ind w:left="1516" w:hanging="360"/>
      </w:pPr>
      <w:rPr/>
    </w:lvl>
    <w:lvl w:ilvl="2">
      <w:start w:val="1"/>
      <w:numFmt w:val="lowerRoman"/>
      <w:lvlText w:val="%3."/>
      <w:lvlJc w:val="right"/>
      <w:pPr>
        <w:ind w:left="2236" w:hanging="180"/>
      </w:pPr>
      <w:rPr/>
    </w:lvl>
    <w:lvl w:ilvl="3">
      <w:start w:val="1"/>
      <w:numFmt w:val="decimal"/>
      <w:lvlText w:val="%4."/>
      <w:lvlJc w:val="left"/>
      <w:pPr>
        <w:ind w:left="2956" w:hanging="360"/>
      </w:pPr>
      <w:rPr/>
    </w:lvl>
    <w:lvl w:ilvl="4">
      <w:start w:val="1"/>
      <w:numFmt w:val="lowerLetter"/>
      <w:lvlText w:val="%5."/>
      <w:lvlJc w:val="left"/>
      <w:pPr>
        <w:ind w:left="3676" w:hanging="360"/>
      </w:pPr>
      <w:rPr/>
    </w:lvl>
    <w:lvl w:ilvl="5">
      <w:start w:val="1"/>
      <w:numFmt w:val="lowerRoman"/>
      <w:lvlText w:val="%6."/>
      <w:lvlJc w:val="right"/>
      <w:pPr>
        <w:ind w:left="4396" w:hanging="180"/>
      </w:pPr>
      <w:rPr/>
    </w:lvl>
    <w:lvl w:ilvl="6">
      <w:start w:val="1"/>
      <w:numFmt w:val="decimal"/>
      <w:lvlText w:val="%7."/>
      <w:lvlJc w:val="left"/>
      <w:pPr>
        <w:ind w:left="5116" w:hanging="360"/>
      </w:pPr>
      <w:rPr/>
    </w:lvl>
    <w:lvl w:ilvl="7">
      <w:start w:val="1"/>
      <w:numFmt w:val="lowerLetter"/>
      <w:lvlText w:val="%8."/>
      <w:lvlJc w:val="left"/>
      <w:pPr>
        <w:ind w:left="5836" w:hanging="360"/>
      </w:pPr>
      <w:rPr/>
    </w:lvl>
    <w:lvl w:ilvl="8">
      <w:start w:val="1"/>
      <w:numFmt w:val="lowerRoman"/>
      <w:lvlText w:val="%9."/>
      <w:lvlJc w:val="right"/>
      <w:pPr>
        <w:ind w:left="6556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96" w:hanging="360.00000000000006"/>
      </w:pPr>
      <w:rPr/>
    </w:lvl>
    <w:lvl w:ilvl="1">
      <w:start w:val="1"/>
      <w:numFmt w:val="lowerLetter"/>
      <w:lvlText w:val="%2."/>
      <w:lvlJc w:val="left"/>
      <w:pPr>
        <w:ind w:left="1516" w:hanging="360"/>
      </w:pPr>
      <w:rPr/>
    </w:lvl>
    <w:lvl w:ilvl="2">
      <w:start w:val="1"/>
      <w:numFmt w:val="lowerRoman"/>
      <w:lvlText w:val="%3."/>
      <w:lvlJc w:val="right"/>
      <w:pPr>
        <w:ind w:left="2236" w:hanging="180"/>
      </w:pPr>
      <w:rPr/>
    </w:lvl>
    <w:lvl w:ilvl="3">
      <w:start w:val="1"/>
      <w:numFmt w:val="decimal"/>
      <w:lvlText w:val="%4."/>
      <w:lvlJc w:val="left"/>
      <w:pPr>
        <w:ind w:left="2956" w:hanging="360"/>
      </w:pPr>
      <w:rPr/>
    </w:lvl>
    <w:lvl w:ilvl="4">
      <w:start w:val="1"/>
      <w:numFmt w:val="lowerLetter"/>
      <w:lvlText w:val="%5."/>
      <w:lvlJc w:val="left"/>
      <w:pPr>
        <w:ind w:left="3676" w:hanging="360"/>
      </w:pPr>
      <w:rPr/>
    </w:lvl>
    <w:lvl w:ilvl="5">
      <w:start w:val="1"/>
      <w:numFmt w:val="lowerRoman"/>
      <w:lvlText w:val="%6."/>
      <w:lvlJc w:val="right"/>
      <w:pPr>
        <w:ind w:left="4396" w:hanging="180"/>
      </w:pPr>
      <w:rPr/>
    </w:lvl>
    <w:lvl w:ilvl="6">
      <w:start w:val="1"/>
      <w:numFmt w:val="decimal"/>
      <w:lvlText w:val="%7."/>
      <w:lvlJc w:val="left"/>
      <w:pPr>
        <w:ind w:left="5116" w:hanging="360"/>
      </w:pPr>
      <w:rPr/>
    </w:lvl>
    <w:lvl w:ilvl="7">
      <w:start w:val="1"/>
      <w:numFmt w:val="lowerLetter"/>
      <w:lvlText w:val="%8."/>
      <w:lvlJc w:val="left"/>
      <w:pPr>
        <w:ind w:left="5836" w:hanging="360"/>
      </w:pPr>
      <w:rPr/>
    </w:lvl>
    <w:lvl w:ilvl="8">
      <w:start w:val="1"/>
      <w:numFmt w:val="lowerRoman"/>
      <w:lvlText w:val="%9."/>
      <w:lvlJc w:val="right"/>
      <w:pPr>
        <w:ind w:left="6556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26" w:hanging="57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6562D"/>
    <w:rPr>
      <w:rFonts w:ascii="Poppins" w:cs="Lucida Sans Unicode" w:eastAsia="Lucida Sans Unicode" w:hAnsi="Poppins"/>
      <w:lang w:val="pl-PL"/>
    </w:rPr>
  </w:style>
  <w:style w:type="paragraph" w:styleId="Nagwek1">
    <w:name w:val="heading 1"/>
    <w:basedOn w:val="Normalny"/>
    <w:autoRedefine w:val="1"/>
    <w:uiPriority w:val="9"/>
    <w:qFormat w:val="1"/>
    <w:rsid w:val="00880830"/>
    <w:pPr>
      <w:numPr>
        <w:numId w:val="16"/>
      </w:numPr>
      <w:ind w:left="426" w:hanging="570"/>
      <w:jc w:val="center"/>
      <w:outlineLvl w:val="0"/>
    </w:pPr>
    <w:rPr>
      <w:rFonts w:cs="Poppins" w:eastAsia="Arial"/>
      <w:b w:val="1"/>
      <w:bCs w:val="1"/>
      <w:w w:val="90"/>
      <w:sz w:val="28"/>
      <w:szCs w:val="3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pPr>
      <w:ind w:left="436" w:hanging="360"/>
    </w:pPr>
    <w:rPr>
      <w:rFonts w:ascii="Lucida Sans Unicode" w:hAnsi="Lucida Sans Unicode"/>
    </w:rPr>
  </w:style>
  <w:style w:type="paragraph" w:styleId="Akapitzlist">
    <w:name w:val="List Paragraph"/>
    <w:basedOn w:val="Normalny"/>
    <w:uiPriority w:val="1"/>
    <w:qFormat w:val="1"/>
    <w:rsid w:val="001070D5"/>
    <w:pPr>
      <w:ind w:left="436" w:hanging="360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Nagwek">
    <w:name w:val="header"/>
    <w:basedOn w:val="Normalny"/>
    <w:link w:val="NagwekZnak"/>
    <w:uiPriority w:val="99"/>
    <w:unhideWhenUsed w:val="1"/>
    <w:rsid w:val="002F191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F191C"/>
    <w:rPr>
      <w:rFonts w:ascii="Lucida Sans Unicode" w:cs="Lucida Sans Unicode" w:eastAsia="Lucida Sans Unicode" w:hAnsi="Lucida Sans Unicode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2F191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F191C"/>
    <w:rPr>
      <w:rFonts w:ascii="Lucida Sans Unicode" w:cs="Lucida Sans Unicode" w:eastAsia="Lucida Sans Unicode" w:hAnsi="Lucida Sans Unicode"/>
      <w:lang w:val="pl-PL"/>
    </w:rPr>
  </w:style>
  <w:style w:type="character" w:styleId="Hipercze">
    <w:name w:val="Hyperlink"/>
    <w:basedOn w:val="Domylnaczcionkaakapitu"/>
    <w:uiPriority w:val="99"/>
    <w:unhideWhenUsed w:val="1"/>
    <w:rsid w:val="00924EA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24E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entrumcreo.pl/" TargetMode="External"/><Relationship Id="rId10" Type="http://schemas.openxmlformats.org/officeDocument/2006/relationships/hyperlink" Target="mailto:iod@centrumcreo.pl" TargetMode="External"/><Relationship Id="rId13" Type="http://schemas.openxmlformats.org/officeDocument/2006/relationships/hyperlink" Target="http://www.centrumcreo.pl." TargetMode="External"/><Relationship Id="rId12" Type="http://schemas.openxmlformats.org/officeDocument/2006/relationships/hyperlink" Target="http://www.centrumcreo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entrumcreo.pl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ntrumcreo.pl/" TargetMode="External"/><Relationship Id="rId8" Type="http://schemas.openxmlformats.org/officeDocument/2006/relationships/hyperlink" Target="http://www.centrumcreo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7Mj3c6vzLBVKfT0tztOS3ShqEA==">CgMxLjA4AGosChRzdWdnZXN0LnJzeHpsbDVsMWVjZhIUS3J6eXN6dG9mIE5hcGllcmHFgmFyITFWMHp6RVg2X1l5bnlRanJWY0I1bjVyTllHUTdzVW5Ubg==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2025-03-06T11:06:00Z</dcterms:created>
  <dc:creator>Joanna Bauerfeind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dla Microsoft 365</vt:lpwstr>
  </property>
</Properties>
</file>