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 NR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Porozumienie w sprawie powołania Grupy Nieformalnej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pn. [</w:t>
      </w: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nieposiadającej osobowości prawnej w celu realizacji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pn. [</w:t>
      </w: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(dalej jako: „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Porozumienie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”)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zawarte w dniu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 r. , w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 pomiędzy: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0" w:line="276" w:lineRule="auto"/>
        <w:ind w:left="426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], zamieszkałym/łą w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]([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]), przy ul.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], posiadającym PESEL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], zwanym/ą dalej: „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Liderem Grupy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spacing w:after="0" w:line="276" w:lineRule="auto"/>
        <w:ind w:left="426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], zamieszkałym/łą w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]([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]), przy ul.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], posiadającym PESEL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], zwanym/ą dalej: „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Członkiem Grupy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spacing w:after="0" w:line="276" w:lineRule="auto"/>
        <w:ind w:left="426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], zamieszkałym/łą w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]([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]), przy ul.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], posiadającym PESEL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], zwanym/ą dalej: „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Członkiem Grupy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zwanymi dalej łącznie: „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Grupą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 bądź „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Stronami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Preambuła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Porozumienie jest zawierane w związku z zamiarem podjęcia przez Grupę działań związanych z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],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w tym w szczególności złożenia Wniosku (dalej jako: „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Wniosek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”) realizacji projektu pn.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 (dalej jako: „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Projekt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”), celem uzyskania dofinansowania w ramach realizowanego przez Stowarzyszenie Centrum Rozwoju Edukacji Obywatelskiej CREO z siedzibą w Poznaniu (60-461), przy ul. Wergiliusza 2c/3 (dalej jako: „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Operator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”) Konkursu Regrantingu pn. “Wolontariat łączy Pokolenia - program regrantingu na rozwój wolontariatu międzypokoleniowego”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sfinansowanego ze środków Narodowego Instytutu Wolności – Centrum Rozwoju Społeczeństwa Obywatelskiego w ramach Rządowego Programu Fundusz Inicjatyw Obywatelskich NOWEFIO na lata 2021-2030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Przedmiot Porozumienia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Przedmiotem Porozumienia jest utworzenie Grupy oraz określenie zasad i warunków współpracy przy: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spacing w:after="0" w:line="276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złożeniu Wniosku realizacji Projektu, którego przedmiot mieści się w sferze pożytku publicznego tj. w zakresie działań określonych w art. 4 ustawy z dnia 24 kwietnia 2003 r. o działalności pożytku publicznego i wolontariacie (t.j. Dz.U. z 2020 r. poz. 1057 z późn. zm.) w ramach Konkursu, i jest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zgodny z celami Konkursu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0" w:line="276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realizacji Projektu oraz umowy o dofinansowanie Projektu (dalej jako: „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Umowa Dofinansowania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”), która zostanie zawarta przez Grupę z Operatorem w przypadku uzyskania dofinansowania (dalej jako: „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Dofinansowanie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”) w ramach Konkursu,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after="0" w:line="276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prawidłowego rozliczenia Projektu – zgodnie z regulaminem Konkursu.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line="276" w:lineRule="auto"/>
        <w:ind w:left="426" w:hanging="3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Grupa będzie prowadzona pod nazwą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line="276" w:lineRule="auto"/>
        <w:ind w:left="426" w:hanging="3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Grupa zostaje zawiązana na czas określony od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 do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]/ na czas nieokreślony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line="276" w:lineRule="auto"/>
        <w:ind w:left="426" w:hanging="3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skład Grupy będą wchodzić wszystkie osoby wskazane w komparycji Porozumienia w pkt od 1) do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 (dalej jako: „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Członkowie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”), którzy złożyli deklarację członkostwa w Grupie Nieformalnej, której wzór stanowi załącznik nr 1 do Porozumienia. 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Zasady współpracy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Strony zgodnie ustalają, że Grupa w ramach Porozumienia zobowiązuje się do:</w:t>
      </w:r>
    </w:p>
    <w:p w:rsidR="00000000" w:rsidDel="00000000" w:rsidP="00000000" w:rsidRDefault="00000000" w:rsidRPr="00000000" w14:paraId="00000026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przeprowadzenia działań w ramach Projektu z należytą starannością oraz zgodnie ze złożonym Wnioskiem, do dnia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przygotowania sprawozdania z realizacji Projektu do dnia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], obejmującego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***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prowadzenia dokumentacji związanej z realizacją Projektu,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uczestnictwa w ewaluacji Projektu oraz wypełniania ankiet/y przekazywanej przez Operatora,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0"/>
        </w:numPr>
        <w:spacing w:after="0" w:line="276" w:lineRule="auto"/>
        <w:ind w:left="1077" w:hanging="357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uczestnictwa w działaniach edukacyjnych i animacyjnych będących dodatkową formą wsparcia merytorycznego dla Grupy zapewnionych bezpłatnie przez Operatora,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0"/>
        </w:numPr>
        <w:spacing w:after="0" w:line="276" w:lineRule="auto"/>
        <w:ind w:left="1077" w:hanging="357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aktywnego uczestnictwa i współpracy przy pracy nad Wnioskiem oraz przy realizacji zadań/obowiązków wynikających z Porozumienia, mających na celu realizację Projektu,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0"/>
        </w:numPr>
        <w:spacing w:after="0" w:line="276" w:lineRule="auto"/>
        <w:ind w:left="1077" w:hanging="357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stosowania przyjętego przez Strony w trybie roboczym sposobu przepływu informacji oraz kontaktu,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wykorzystywania środków finansowych przyznanych w ramach Konkursu w formie dofinansowania wyłącznie na realizację zadań związanych z realizacją Projektu, zgodnie z zapisami Umowy Dofinansowania,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niezwłocznego informowania siebie nawzajem i przedstawicieli Operatora o przeszkodach w realizacji zadań objętych Projektem, w tym o potencjalnym ryzyku zaprzestania realizacji tych zadań,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poddania się kontroli w zakresie prawidłowej realizacji zadań w Projekcie, realizowanej przez uprawnionych przedstawicieli Operatora lub inne uprawnione do kontroli podmioty, w tym w szczególności: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2"/>
          <w:numId w:val="10"/>
        </w:numPr>
        <w:spacing w:after="0" w:line="276" w:lineRule="auto"/>
        <w:ind w:left="180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zapewnienie wglądu w dokumenty, w tym dokumenty księgowe, związane z realizacją Projektu,</w:t>
      </w:r>
    </w:p>
    <w:p w:rsidR="00000000" w:rsidDel="00000000" w:rsidP="00000000" w:rsidRDefault="00000000" w:rsidRPr="00000000" w14:paraId="00000031">
      <w:pPr>
        <w:numPr>
          <w:ilvl w:val="2"/>
          <w:numId w:val="10"/>
        </w:numPr>
        <w:spacing w:after="0" w:line="276" w:lineRule="auto"/>
        <w:ind w:left="180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umożliwienie uprawnionym podmiotom - zgodnie z warunkami Konkursu - przeprowadzenia czynności kontrolnych, w tym dostępu do swojej siedziby i innych miejsc realizacji Projektu, </w:t>
      </w:r>
    </w:p>
    <w:p w:rsidR="00000000" w:rsidDel="00000000" w:rsidP="00000000" w:rsidRDefault="00000000" w:rsidRPr="00000000" w14:paraId="00000032">
      <w:pPr>
        <w:numPr>
          <w:ilvl w:val="2"/>
          <w:numId w:val="10"/>
        </w:numPr>
        <w:spacing w:after="0" w:line="276" w:lineRule="auto"/>
        <w:ind w:left="180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informowanie siebie nawzajem o obowiązku poddania się czynnościom kontrolnym, współpracy z podmiotami zewnętrznymi, realizującymi badanie ewaluacyjne poprzez m.in. udzielanie każdorazowo na wniosek tych podmiotów dokumentów i informacji na temat realizacji Projektu, niezbędnych do przeprowadzenia badania ewaluacyjnego,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gromadzenia i przechowywania dokumentacji związanej z realizacją Projektu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31 grudnia 2031 roku, tj. 5 lat po zakończeniu realizacji przez Operatora projektu „WOLONTARIAT ŁĄCZY POKOLENIA - program regrantingu na rozwój wolontariatu międzypokoleniowego” w ramach którego zorganizowany został Konkurs Regrantingowy. Termin ten może zostać wydłużony przez Operatora. O ewentualnej zmianie terminu Operator poinformuje Patrona pisemnie.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przestrzegania określonych przez Operatora w Umowie Dofinansowania reguł informowania o Projekcie i oznaczenia Projektu.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0" w:line="276" w:lineRule="auto"/>
        <w:ind w:left="36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Lider Grupy, z zastrzeżeniem ust. 3, jest upoważniony i zobowiązany 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reprezentowania Grupy przed Operatorem,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podpisania Wniosku wraz dwoma członkami Grupy oraz poświadczenia za zgodność z oryginałem załączników do niej,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podpisania Sprawozdania Wniosku samodzielnie w imieniu Grupy za zgodą i za upoważnieniem pozostałych członków Grupy,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utrzymywania kontaktu z przedstawicielami Operatora w toku realizacji Projektu.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line="276" w:lineRule="auto"/>
        <w:ind w:left="36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Patron grupy jest upoważniony i zobowiązany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realizacji Umowy Dofinansowania w zakresie wydatkowania środków zgodnie z warunkami w niej przewidzianymi, rozliczenia Projektu, prowadzenia księgowości (ewidencji dokumentów księgowych) związanej z realizacją Projektu,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nadzorowania i kontroli realizacji Projektu przez Grupę, w tym zgodności jego realizacji z opisem i budżetem Projektu zawartymi we Wniosku,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prowadzenia dla Projektu wyodrębnionej dokumentacji finansowo-księgowej i ewidencji księgowej zadania publicznego, zgodnie z zasadami wynikającymi z ustawy z dnia 29 września 1994 r. o rachunkowości (t.j. Dz. U. z 2021 r. poz. 217 z późn. zm.) w sposób umożliwiający identyfikację poszczególnych operacji księgowych,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sporządzenia na odwrocie każdej faktury VAT/rachunku, wystawionych w związku z realizacją Projektu, trwałego opisu zawierającego informacje: z jakich środków wydatkowana kwota została pokryta oraz jakie było przeznaczenie zakupionych towarów, usług lub innego rodzaju opłaconej należności - informacja powinna być podpisana przez osobę odpowiedzialną za sprawy dotyczące rozliczeń finansowych Zleceniobiorcy,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prowadzenia rozliczeń finansowych wynikających z realizacji Projektu z kontrahentami,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udzielania na każdy wniosek przedstawicieli Operatora informacji i wyjaśnień co do zadań realizowanych w ramach Projektu, w terminie i formie umożliwiającej Operatorowi wywiązanie się z jego obowiązków informacyjno-sprawozdawczych,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przygotowania sprawozdania końcowego z realizacji Projektu i jego dostarczenia, wraz z wszelką dokumentacją związaną z realizacją Projektu do siedziby Operatora,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dbania o realizację przez Grupę obowiązku promocji przyznanego Dofinansowania ze środków Operatora uzyskanych w ramach Konkursu zgodnie Regulaminem Konkursu i Umowie Dofinansowania,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0"/>
        </w:numPr>
        <w:spacing w:after="0" w:line="276" w:lineRule="auto"/>
        <w:ind w:left="10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dbanie o realizację innych zobowiązań zawartych w Umowie Dofinansowania.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Odpowiedzialność Stron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Każda ze Stron ponosi odpowiedzialność za własne działania i zaniechania, w tym za prawidłową realizację Porozumienia w zakresie zadań, które są bądź powinny być realizowane przez daną Stronę.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Strony Porozumienia ustalają zgodnie, że nie będą dochodzić odszkodowania za szkody poniesione przez Strony lub ich personel powstałe na skutek czynności związanych z realizacją Porozumienia, z wyjątkiem szkód powstałych w wyniku winy umyślnej lub niedbalstwa Strony.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Zlecanie wykonywanych zadań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Grupa zobowiązuje się do samodzielnego wykonywania zadań przyjętych na siebie w ramach Porozumienia i Umowy Dofinansowania. 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Grupę nie może zlecić realizacji całego Projektu podmiotowi zewnętrznemu.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Zmiany Porozumienia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Strony mogą zgłaszać propozycje zmian Porozumienia z zastrzeżeniem ust. 2 i 3 poniżej.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after="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Zmiany Porozumienia, w tym załączników do Porozumienia, mogą nastąpić wyłącznie w formie pisemnej pod rygorem nieważności.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Zmiany, o których mowa w ust. 2 nie mogą być niezgodne z postanowieniami Umowy Dofinansowania.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Rozwiązanie Porozumienia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Porozumienie może zostać rozwiązane przed terminem określonym w § 1 ust. 3 powyżej, jedynie w następujących przypadkach: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0" w:line="276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podstawie porozumienia Stron, 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0" w:line="276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 wystąpienia okoliczności uniemożliwiających dalsze wykonywanie zobowiązań wynikających z Porozumienia,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after="0" w:line="276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 rozwiązania Umowy Dofinansowania przez Operatora.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przypadkach o których mowa w ust. 1 b i c powyżej, Porozumienie może zostać rozwiązane, przy zastrzeżeniu postanowienia ust. 3 poniżej, przez każdą ze Stron, w formie pisemnej, z zachowaniem dwutygodniowego okresu wypowiedzenia ze skutkiem na koniec miesiąca kalendarzowego.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 rozwiązania Porozumienia, o którym mowa w ust. 1 i 2 powyżej, Lider Grupy zobowiązany jest do dokonania wszelkich czynności niezbędnych do prawidłowego rozliczenia Dofinansowania, a także wywiązania się z wszelkich zobowiązań wobec Operatora wynikających z Umowy Dofinansowania. 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0" w:line="276" w:lineRule="auto"/>
        <w:ind w:left="284" w:right="-4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sprawach nieuregulowanych Porozumieniem zastosowanie mają odpowiednie przepisy obowiązującego prawa krajowego i wspólnotowego.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0" w:line="276" w:lineRule="auto"/>
        <w:ind w:left="284" w:right="-4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Wszelkie spory, zaistniałe w związku z interpretacją i wykonywaniem Porozumienia, Strony poddają sądowi według właściwości ogólnej.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0" w:line="276" w:lineRule="auto"/>
        <w:ind w:left="284" w:right="-4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 gdy z Dofinansowania zostanie zakupiony sprzęt, wyposażenie lub narzędzia (dalej jako: „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Przedmioty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”), żadna ze Stron nie będzie sobie rościła do nich praw. W przypadku gdy, Wniosek w ramach Konkursu będzie składany za pośrednictwem Patrona, Przedmioty będą stanowić własność Patrona. 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0" w:line="276" w:lineRule="auto"/>
        <w:ind w:left="284" w:right="-4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Porozumienie sporządzono w dwóch jednobrzmiących egzemplarzach po jednym dla każdej ze Stron oraz jeden na potrzeby złożenia Oferty w ramach Konkursu.</w:t>
      </w:r>
    </w:p>
    <w:p w:rsidR="00000000" w:rsidDel="00000000" w:rsidP="00000000" w:rsidRDefault="00000000" w:rsidRPr="00000000" w14:paraId="00000068">
      <w:pPr>
        <w:spacing w:after="0" w:line="240" w:lineRule="auto"/>
        <w:ind w:left="708" w:firstLine="70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 xml:space="preserve">           </w:t>
        <w:tab/>
        <w:t xml:space="preserve">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left"/>
        <w:tblInd w:w="-108.0" w:type="dxa"/>
        <w:tblLayout w:type="fixed"/>
        <w:tblLook w:val="0000"/>
      </w:tblPr>
      <w:tblGrid>
        <w:gridCol w:w="4675"/>
        <w:gridCol w:w="4676"/>
        <w:tblGridChange w:id="0">
          <w:tblGrid>
            <w:gridCol w:w="4675"/>
            <w:gridCol w:w="4676"/>
          </w:tblGrid>
        </w:tblGridChange>
      </w:tblGrid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IMIONA I NAZWISKA CZŁONKÓW GRUPY: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PODPISY: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 nr 1 do Porozumienia </w:t>
      </w:r>
    </w:p>
    <w:p w:rsidR="00000000" w:rsidDel="00000000" w:rsidP="00000000" w:rsidRDefault="00000000" w:rsidRPr="00000000" w14:paraId="00000081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[Miejscowość], [***] [***] [***] r.</w:t>
        <w:br w:type="textWrapping"/>
      </w:r>
    </w:p>
    <w:p w:rsidR="00000000" w:rsidDel="00000000" w:rsidP="00000000" w:rsidRDefault="00000000" w:rsidRPr="00000000" w14:paraId="0000008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DEKLARACJA CZŁONKOWSTWA W GRUPIE NIEFORMALNEJ PN. [***]</w:t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(dalej jako: „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Deklaracja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”)</w:t>
      </w:r>
    </w:p>
    <w:p w:rsidR="00000000" w:rsidDel="00000000" w:rsidP="00000000" w:rsidRDefault="00000000" w:rsidRPr="00000000" w14:paraId="0000008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Ja, niżej podpisany(-a) [***], zam. w [***], przy ul. [***], posiadający(-a) numer PESEL [***], niniejszym</w:t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deklaruję: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przynależność do Grupy Nieformalnej pn. [***] (dalej jako: „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Grupa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”), powołanej w celu [***],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aktywne uczestnictwo w działalności Grupy, 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przestrzeganie zasad obowiązujących w ramach struktury wewnętrznej Grupy.</w:t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Jednocześnie oświadczam, iż znane mi są cele, dla których realizacji powołano Grupę oraz prawa i obowiązki związane z uczestnictwem w Grupie. </w:t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potrzeby złożenia Deklaracji oraz uczestnictwa w działaniach Grupy, poniżej wskazuję dane identyfikacyjne:</w:t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ind w:left="1428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nazwisko: [***]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ind w:left="1428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urodzenia: [***],[***]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ind w:left="1428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 zamieszkania: [***]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ind w:left="1428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 PESEL: [***]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ind w:left="1428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 telefonu: [***]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ind w:left="1428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 e – mail: [***]</w:t>
      </w:r>
    </w:p>
    <w:p w:rsidR="00000000" w:rsidDel="00000000" w:rsidP="00000000" w:rsidRDefault="00000000" w:rsidRPr="00000000" w14:paraId="00000093">
      <w:pPr>
        <w:rPr>
          <w:rFonts w:ascii="Calibri" w:cs="Calibri" w:eastAsia="Calibri" w:hAnsi="Calibri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9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Miejscowość, data</w:t>
        <w:tab/>
        <w:tab/>
        <w:tab/>
        <w:tab/>
        <w:tab/>
        <w:t xml:space="preserve">       Podpis</w:t>
      </w:r>
    </w:p>
    <w:sectPr>
      <w:headerReference r:id="rId10" w:type="default"/>
      <w:footerReference r:id="rId11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gnieszka Wilkowska" w:id="0" w:date="2025-05-19T13:42:47Z"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Sugerowane - realizacją działań związanych z rozwojem wolontariatu międzypokoleniowego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A0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-862008</wp:posOffset>
          </wp:positionH>
          <wp:positionV relativeFrom="paragraph">
            <wp:posOffset>-171446</wp:posOffset>
          </wp:positionV>
          <wp:extent cx="7715250" cy="828077"/>
          <wp:effectExtent b="0" l="0" r="0" t="0"/>
          <wp:wrapNone/>
          <wp:docPr id="15219682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82807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7">
      <w:pPr>
        <w:spacing w:after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Niewłaściwe skreślić.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-977415</wp:posOffset>
          </wp:positionH>
          <wp:positionV relativeFrom="paragraph">
            <wp:posOffset>-295271</wp:posOffset>
          </wp:positionV>
          <wp:extent cx="7711066" cy="1292543"/>
          <wp:effectExtent b="0" l="0" r="0" t="0"/>
          <wp:wrapNone/>
          <wp:docPr id="15219682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1066" cy="12925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9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428" w:hanging="360"/>
      </w:pPr>
      <w:rPr/>
    </w:lvl>
    <w:lvl w:ilvl="1">
      <w:start w:val="1"/>
      <w:numFmt w:val="lowerLetter"/>
      <w:lvlText w:val="%2."/>
      <w:lvlJc w:val="left"/>
      <w:pPr>
        <w:ind w:left="2148" w:hanging="360"/>
      </w:pPr>
      <w:rPr/>
    </w:lvl>
    <w:lvl w:ilvl="2">
      <w:start w:val="1"/>
      <w:numFmt w:val="lowerRoman"/>
      <w:lvlText w:val="%3."/>
      <w:lvlJc w:val="right"/>
      <w:pPr>
        <w:ind w:left="2868" w:hanging="180"/>
      </w:pPr>
      <w:rPr/>
    </w:lvl>
    <w:lvl w:ilvl="3">
      <w:start w:val="1"/>
      <w:numFmt w:val="decimal"/>
      <w:lvlText w:val="%4."/>
      <w:lvlJc w:val="left"/>
      <w:pPr>
        <w:ind w:left="3588" w:hanging="360"/>
      </w:pPr>
      <w:rPr/>
    </w:lvl>
    <w:lvl w:ilvl="4">
      <w:start w:val="1"/>
      <w:numFmt w:val="lowerLetter"/>
      <w:lvlText w:val="%5."/>
      <w:lvlJc w:val="left"/>
      <w:pPr>
        <w:ind w:left="4308" w:hanging="360"/>
      </w:pPr>
      <w:rPr/>
    </w:lvl>
    <w:lvl w:ilvl="5">
      <w:start w:val="1"/>
      <w:numFmt w:val="lowerRoman"/>
      <w:lvlText w:val="%6."/>
      <w:lvlJc w:val="right"/>
      <w:pPr>
        <w:ind w:left="5028" w:hanging="180"/>
      </w:pPr>
      <w:rPr/>
    </w:lvl>
    <w:lvl w:ilvl="6">
      <w:start w:val="1"/>
      <w:numFmt w:val="decimal"/>
      <w:lvlText w:val="%7."/>
      <w:lvlJc w:val="left"/>
      <w:pPr>
        <w:ind w:left="5748" w:hanging="360"/>
      </w:pPr>
      <w:rPr/>
    </w:lvl>
    <w:lvl w:ilvl="7">
      <w:start w:val="1"/>
      <w:numFmt w:val="lowerLetter"/>
      <w:lvlText w:val="%8."/>
      <w:lvlJc w:val="left"/>
      <w:pPr>
        <w:ind w:left="6468" w:hanging="360"/>
      </w:pPr>
      <w:rPr/>
    </w:lvl>
    <w:lvl w:ilvl="8">
      <w:start w:val="1"/>
      <w:numFmt w:val="lowerRoman"/>
      <w:lvlText w:val="%9."/>
      <w:lvlJc w:val="right"/>
      <w:pPr>
        <w:ind w:left="7188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cs="Calibri" w:eastAsia="Calibri" w:hAnsi="Calibri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7B62D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7B62D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7B62D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7B62D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7B62D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7B62D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7B62D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7B62D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7B62D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 w:val="1"/>
    <w:rsid w:val="007B62D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7B62D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7B62D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7B62D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7B62D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7B62DB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7B62D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7B62DB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7B62D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7B62DB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7B62D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7B62D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7B62D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7B62DB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7B62DB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7B62DB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7B62D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B62DB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7B62DB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7B62D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B62DB"/>
  </w:style>
  <w:style w:type="paragraph" w:styleId="Stopka">
    <w:name w:val="footer"/>
    <w:basedOn w:val="Normalny"/>
    <w:link w:val="StopkaZnak"/>
    <w:uiPriority w:val="99"/>
    <w:unhideWhenUsed w:val="1"/>
    <w:rsid w:val="007B62D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B62DB"/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microsoft.com/office/2011/relationships/commentsExtended" Target="commentsExtended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+qyXym46w5Pa/r9xLN+JFdCIlw==">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2024-08-27T22:26:00Z</dcterms:created>
  <dc:creator>Adrian Laska</dc:creator>
</cp:coreProperties>
</file>